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D4" w:rsidRPr="00B9772A" w:rsidRDefault="00E84AD4" w:rsidP="00E84AD4">
      <w:pPr>
        <w:jc w:val="center"/>
        <w:rPr>
          <w:rFonts w:ascii="黑体" w:eastAsia="黑体" w:hAnsi="黑体"/>
          <w:sz w:val="44"/>
          <w:szCs w:val="44"/>
        </w:rPr>
      </w:pPr>
      <w:r w:rsidRPr="00B9772A">
        <w:rPr>
          <w:rFonts w:ascii="黑体" w:eastAsia="黑体" w:hAnsi="黑体" w:hint="eastAsia"/>
          <w:sz w:val="44"/>
          <w:szCs w:val="44"/>
        </w:rPr>
        <w:t>济南市中级人民法院</w:t>
      </w:r>
      <w:r>
        <w:rPr>
          <w:rFonts w:ascii="黑体" w:eastAsia="黑体" w:hAnsi="黑体" w:hint="eastAsia"/>
          <w:sz w:val="44"/>
          <w:szCs w:val="44"/>
        </w:rPr>
        <w:t>民五庭</w:t>
      </w:r>
    </w:p>
    <w:p w:rsidR="00E84AD4" w:rsidRDefault="00E84AD4" w:rsidP="00E84AD4">
      <w:pPr>
        <w:jc w:val="center"/>
        <w:rPr>
          <w:rFonts w:ascii="黑体" w:eastAsia="黑体" w:hAnsi="黑体"/>
          <w:sz w:val="44"/>
          <w:szCs w:val="44"/>
        </w:rPr>
      </w:pPr>
      <w:r w:rsidRPr="00EB0C93">
        <w:rPr>
          <w:rFonts w:ascii="黑体" w:eastAsia="黑体" w:hAnsi="黑体" w:hint="eastAsia"/>
          <w:sz w:val="44"/>
          <w:szCs w:val="44"/>
        </w:rPr>
        <w:t>关于</w:t>
      </w:r>
      <w:r>
        <w:rPr>
          <w:rFonts w:ascii="黑体" w:eastAsia="黑体" w:hAnsi="黑体" w:hint="eastAsia"/>
          <w:sz w:val="44"/>
          <w:szCs w:val="44"/>
        </w:rPr>
        <w:t>建设工程合同纠纷案件</w:t>
      </w:r>
      <w:r w:rsidRPr="00EB0C93">
        <w:rPr>
          <w:rFonts w:ascii="黑体" w:eastAsia="黑体" w:hAnsi="黑体" w:hint="eastAsia"/>
          <w:sz w:val="44"/>
          <w:szCs w:val="44"/>
        </w:rPr>
        <w:t>工程造价</w:t>
      </w:r>
      <w:r>
        <w:rPr>
          <w:rFonts w:ascii="黑体" w:eastAsia="黑体" w:hAnsi="黑体" w:hint="eastAsia"/>
          <w:sz w:val="44"/>
          <w:szCs w:val="44"/>
        </w:rPr>
        <w:t>等专门性问题</w:t>
      </w:r>
      <w:r w:rsidRPr="00EB0C93">
        <w:rPr>
          <w:rFonts w:ascii="黑体" w:eastAsia="黑体" w:hAnsi="黑体" w:hint="eastAsia"/>
          <w:sz w:val="44"/>
          <w:szCs w:val="44"/>
        </w:rPr>
        <w:t>鉴定</w:t>
      </w:r>
      <w:r>
        <w:rPr>
          <w:rFonts w:ascii="黑体" w:eastAsia="黑体" w:hAnsi="黑体" w:hint="eastAsia"/>
          <w:sz w:val="44"/>
          <w:szCs w:val="44"/>
        </w:rPr>
        <w:t>程序</w:t>
      </w:r>
      <w:r w:rsidRPr="00EB0C93">
        <w:rPr>
          <w:rFonts w:ascii="黑体" w:eastAsia="黑体" w:hAnsi="黑体" w:hint="eastAsia"/>
          <w:sz w:val="44"/>
          <w:szCs w:val="44"/>
        </w:rPr>
        <w:t>的</w:t>
      </w:r>
      <w:r>
        <w:rPr>
          <w:rFonts w:ascii="黑体" w:eastAsia="黑体" w:hAnsi="黑体" w:hint="eastAsia"/>
          <w:sz w:val="44"/>
          <w:szCs w:val="44"/>
        </w:rPr>
        <w:t>指导</w:t>
      </w:r>
      <w:r w:rsidRPr="00EB0C93">
        <w:rPr>
          <w:rFonts w:ascii="黑体" w:eastAsia="黑体" w:hAnsi="黑体" w:hint="eastAsia"/>
          <w:sz w:val="44"/>
          <w:szCs w:val="44"/>
        </w:rPr>
        <w:t>意见</w:t>
      </w:r>
    </w:p>
    <w:p w:rsidR="00E84AD4" w:rsidRPr="00CE3109" w:rsidRDefault="00E84AD4" w:rsidP="00E84AD4">
      <w:pPr>
        <w:jc w:val="center"/>
        <w:rPr>
          <w:rFonts w:ascii="仿宋" w:eastAsia="仿宋" w:hAnsi="仿宋"/>
          <w:sz w:val="32"/>
          <w:szCs w:val="32"/>
        </w:rPr>
      </w:pPr>
      <w:r w:rsidRPr="00CE3109">
        <w:rPr>
          <w:rFonts w:ascii="仿宋" w:eastAsia="仿宋" w:hAnsi="仿宋" w:hint="eastAsia"/>
          <w:sz w:val="32"/>
          <w:szCs w:val="32"/>
        </w:rPr>
        <w:t>（济南中级人民法院民五庭2020年4月17日</w:t>
      </w:r>
      <w:r>
        <w:rPr>
          <w:rFonts w:ascii="仿宋" w:eastAsia="仿宋" w:hAnsi="仿宋" w:hint="eastAsia"/>
          <w:sz w:val="32"/>
          <w:szCs w:val="32"/>
        </w:rPr>
        <w:t>法官</w:t>
      </w:r>
      <w:r w:rsidRPr="00CE3109">
        <w:rPr>
          <w:rFonts w:ascii="仿宋" w:eastAsia="仿宋" w:hAnsi="仿宋" w:hint="eastAsia"/>
          <w:sz w:val="32"/>
          <w:szCs w:val="32"/>
        </w:rPr>
        <w:t>会议纪要）</w:t>
      </w:r>
    </w:p>
    <w:p w:rsidR="00E84AD4" w:rsidRPr="0036656E" w:rsidRDefault="00E84AD4" w:rsidP="00E84AD4">
      <w:pPr>
        <w:jc w:val="center"/>
        <w:rPr>
          <w:rFonts w:ascii="仿宋_GB2312" w:eastAsia="仿宋_GB2312"/>
          <w:sz w:val="32"/>
          <w:szCs w:val="32"/>
        </w:rPr>
      </w:pPr>
    </w:p>
    <w:p w:rsidR="00E84AD4" w:rsidRDefault="00E84AD4" w:rsidP="00E84AD4">
      <w:pPr>
        <w:ind w:firstLineChars="200" w:firstLine="723"/>
        <w:rPr>
          <w:rFonts w:asciiTheme="majorEastAsia" w:eastAsiaTheme="majorEastAsia" w:hAnsiTheme="majorEastAsia"/>
          <w:b/>
          <w:sz w:val="36"/>
          <w:szCs w:val="36"/>
        </w:rPr>
      </w:pPr>
      <w:r>
        <w:rPr>
          <w:rFonts w:asciiTheme="majorEastAsia" w:eastAsiaTheme="majorEastAsia" w:hAnsiTheme="majorEastAsia" w:hint="eastAsia"/>
          <w:b/>
          <w:sz w:val="36"/>
          <w:szCs w:val="36"/>
        </w:rPr>
        <w:t>案情摘要</w:t>
      </w:r>
    </w:p>
    <w:p w:rsidR="00E84AD4" w:rsidRDefault="00E84AD4" w:rsidP="00E84AD4">
      <w:pPr>
        <w:ind w:firstLineChars="200" w:firstLine="723"/>
        <w:rPr>
          <w:rFonts w:asciiTheme="majorEastAsia" w:eastAsiaTheme="majorEastAsia" w:hAnsiTheme="majorEastAsia"/>
          <w:b/>
          <w:sz w:val="36"/>
          <w:szCs w:val="36"/>
        </w:rPr>
      </w:pPr>
      <w:r>
        <w:rPr>
          <w:rFonts w:asciiTheme="majorEastAsia" w:eastAsiaTheme="majorEastAsia" w:hAnsiTheme="majorEastAsia" w:hint="eastAsia"/>
          <w:b/>
          <w:sz w:val="36"/>
          <w:szCs w:val="36"/>
        </w:rPr>
        <w:t>案例</w:t>
      </w:r>
      <w:proofErr w:type="gramStart"/>
      <w:r>
        <w:rPr>
          <w:rFonts w:asciiTheme="majorEastAsia" w:eastAsiaTheme="majorEastAsia" w:hAnsiTheme="majorEastAsia" w:hint="eastAsia"/>
          <w:b/>
          <w:sz w:val="36"/>
          <w:szCs w:val="36"/>
        </w:rPr>
        <w:t>一</w:t>
      </w:r>
      <w:proofErr w:type="gramEnd"/>
      <w:r>
        <w:rPr>
          <w:rFonts w:asciiTheme="majorEastAsia" w:eastAsiaTheme="majorEastAsia" w:hAnsiTheme="majorEastAsia" w:hint="eastAsia"/>
          <w:b/>
          <w:sz w:val="36"/>
          <w:szCs w:val="36"/>
        </w:rPr>
        <w:t>：</w:t>
      </w:r>
      <w:r w:rsidRPr="002A0A09">
        <w:rPr>
          <w:rFonts w:ascii="仿宋_GB2312" w:eastAsia="仿宋_GB2312" w:hint="eastAsia"/>
          <w:sz w:val="32"/>
          <w:szCs w:val="32"/>
        </w:rPr>
        <w:t>甲公司承包乙公司的钢结构工程，双方约定结算方式为固定综合</w:t>
      </w:r>
      <w:r w:rsidRPr="006446B4">
        <w:rPr>
          <w:rFonts w:ascii="仿宋_GB2312" w:eastAsia="仿宋_GB2312" w:hint="eastAsia"/>
          <w:sz w:val="32"/>
          <w:szCs w:val="32"/>
        </w:rPr>
        <w:t>单价包死，</w:t>
      </w:r>
      <w:r>
        <w:rPr>
          <w:rFonts w:ascii="仿宋_GB2312" w:eastAsia="仿宋_GB2312" w:hint="eastAsia"/>
          <w:sz w:val="32"/>
          <w:szCs w:val="32"/>
        </w:rPr>
        <w:t>甲公司另向乙公司出具承诺书，该承诺书中载明</w:t>
      </w:r>
      <w:r w:rsidRPr="006446B4">
        <w:rPr>
          <w:rFonts w:ascii="仿宋_GB2312" w:eastAsia="仿宋_GB2312" w:hint="eastAsia"/>
          <w:sz w:val="32"/>
          <w:szCs w:val="32"/>
        </w:rPr>
        <w:t>“执行的</w:t>
      </w:r>
      <w:r w:rsidRPr="002A0A09">
        <w:rPr>
          <w:rFonts w:ascii="仿宋_GB2312" w:eastAsia="仿宋_GB2312" w:hint="eastAsia"/>
          <w:sz w:val="32"/>
          <w:szCs w:val="32"/>
        </w:rPr>
        <w:t>合同标的</w:t>
      </w:r>
      <w:r w:rsidRPr="006446B4">
        <w:rPr>
          <w:rFonts w:ascii="仿宋_GB2312" w:eastAsia="仿宋_GB2312" w:hint="eastAsia"/>
          <w:sz w:val="32"/>
          <w:szCs w:val="32"/>
        </w:rPr>
        <w:t>为11307621元</w:t>
      </w:r>
      <w:r>
        <w:rPr>
          <w:rFonts w:ascii="仿宋_GB2312" w:eastAsia="仿宋_GB2312" w:hint="eastAsia"/>
          <w:sz w:val="32"/>
          <w:szCs w:val="32"/>
        </w:rPr>
        <w:t>”。一审法院按照承诺书载明的数额</w:t>
      </w:r>
      <w:proofErr w:type="gramStart"/>
      <w:r>
        <w:rPr>
          <w:rFonts w:ascii="仿宋_GB2312" w:eastAsia="仿宋_GB2312" w:hint="eastAsia"/>
          <w:sz w:val="32"/>
          <w:szCs w:val="32"/>
        </w:rPr>
        <w:t>作出</w:t>
      </w:r>
      <w:proofErr w:type="gramEnd"/>
      <w:r>
        <w:rPr>
          <w:rFonts w:ascii="仿宋_GB2312" w:eastAsia="仿宋_GB2312" w:hint="eastAsia"/>
          <w:sz w:val="32"/>
          <w:szCs w:val="32"/>
        </w:rPr>
        <w:t>判决。</w:t>
      </w:r>
    </w:p>
    <w:p w:rsidR="00E84AD4" w:rsidRDefault="00E84AD4" w:rsidP="00E84AD4">
      <w:pPr>
        <w:ind w:firstLineChars="200" w:firstLine="723"/>
        <w:rPr>
          <w:rFonts w:asciiTheme="majorEastAsia" w:eastAsiaTheme="majorEastAsia" w:hAnsiTheme="majorEastAsia"/>
          <w:b/>
          <w:sz w:val="36"/>
          <w:szCs w:val="36"/>
        </w:rPr>
      </w:pPr>
      <w:r>
        <w:rPr>
          <w:rFonts w:asciiTheme="majorEastAsia" w:eastAsiaTheme="majorEastAsia" w:hAnsiTheme="majorEastAsia" w:hint="eastAsia"/>
          <w:b/>
          <w:sz w:val="36"/>
          <w:szCs w:val="36"/>
        </w:rPr>
        <w:t>案例二：</w:t>
      </w:r>
      <w:proofErr w:type="gramStart"/>
      <w:r w:rsidRPr="002A0A09">
        <w:rPr>
          <w:rFonts w:ascii="仿宋_GB2312" w:eastAsia="仿宋_GB2312" w:hint="eastAsia"/>
          <w:sz w:val="32"/>
          <w:szCs w:val="32"/>
        </w:rPr>
        <w:t>贺某实际</w:t>
      </w:r>
      <w:proofErr w:type="gramEnd"/>
      <w:r w:rsidRPr="002A0A09">
        <w:rPr>
          <w:rFonts w:ascii="仿宋_GB2312" w:eastAsia="仿宋_GB2312" w:hint="eastAsia"/>
          <w:sz w:val="32"/>
          <w:szCs w:val="32"/>
        </w:rPr>
        <w:t>施工了村委会的工程，但双方未就涉案工程签订合同，</w:t>
      </w:r>
      <w:proofErr w:type="gramStart"/>
      <w:r w:rsidRPr="00CD2196">
        <w:rPr>
          <w:rFonts w:ascii="仿宋_GB2312" w:eastAsia="仿宋_GB2312" w:hint="eastAsia"/>
          <w:sz w:val="32"/>
          <w:szCs w:val="32"/>
        </w:rPr>
        <w:t>贺</w:t>
      </w:r>
      <w:r>
        <w:rPr>
          <w:rFonts w:ascii="仿宋_GB2312" w:eastAsia="仿宋_GB2312" w:hint="eastAsia"/>
          <w:sz w:val="32"/>
          <w:szCs w:val="32"/>
        </w:rPr>
        <w:t>某</w:t>
      </w:r>
      <w:r w:rsidRPr="00CD2196">
        <w:rPr>
          <w:rFonts w:ascii="仿宋_GB2312" w:eastAsia="仿宋_GB2312" w:hint="eastAsia"/>
          <w:sz w:val="32"/>
          <w:szCs w:val="32"/>
        </w:rPr>
        <w:t>主张</w:t>
      </w:r>
      <w:proofErr w:type="gramEnd"/>
      <w:r w:rsidRPr="00CD2196">
        <w:rPr>
          <w:rFonts w:ascii="仿宋_GB2312" w:eastAsia="仿宋_GB2312" w:hint="eastAsia"/>
          <w:sz w:val="32"/>
          <w:szCs w:val="32"/>
        </w:rPr>
        <w:t>按照市场价计价</w:t>
      </w:r>
      <w:r>
        <w:rPr>
          <w:rFonts w:ascii="仿宋_GB2312" w:eastAsia="仿宋_GB2312" w:hint="eastAsia"/>
          <w:sz w:val="32"/>
          <w:szCs w:val="32"/>
        </w:rPr>
        <w:t>并申请鉴定</w:t>
      </w:r>
      <w:r w:rsidRPr="00CD2196">
        <w:rPr>
          <w:rFonts w:ascii="仿宋_GB2312" w:eastAsia="仿宋_GB2312" w:hint="eastAsia"/>
          <w:sz w:val="32"/>
          <w:szCs w:val="32"/>
        </w:rPr>
        <w:t>，村委会主张</w:t>
      </w:r>
      <w:proofErr w:type="gramStart"/>
      <w:r w:rsidRPr="00CD2196">
        <w:rPr>
          <w:rFonts w:ascii="仿宋_GB2312" w:eastAsia="仿宋_GB2312" w:hint="eastAsia"/>
          <w:sz w:val="32"/>
          <w:szCs w:val="32"/>
        </w:rPr>
        <w:t>系固定</w:t>
      </w:r>
      <w:proofErr w:type="gramEnd"/>
      <w:r w:rsidRPr="00CD2196">
        <w:rPr>
          <w:rFonts w:ascii="仿宋_GB2312" w:eastAsia="仿宋_GB2312" w:hint="eastAsia"/>
          <w:sz w:val="32"/>
          <w:szCs w:val="32"/>
        </w:rPr>
        <w:t>总价</w:t>
      </w:r>
      <w:r>
        <w:rPr>
          <w:rFonts w:ascii="仿宋_GB2312" w:eastAsia="仿宋_GB2312" w:hint="eastAsia"/>
          <w:sz w:val="32"/>
          <w:szCs w:val="32"/>
        </w:rPr>
        <w:t>，一审法院</w:t>
      </w:r>
      <w:proofErr w:type="gramStart"/>
      <w:r>
        <w:rPr>
          <w:rFonts w:ascii="仿宋_GB2312" w:eastAsia="仿宋_GB2312" w:hint="eastAsia"/>
          <w:sz w:val="32"/>
          <w:szCs w:val="32"/>
        </w:rPr>
        <w:t>对贺某的</w:t>
      </w:r>
      <w:proofErr w:type="gramEnd"/>
      <w:r>
        <w:rPr>
          <w:rFonts w:ascii="仿宋_GB2312" w:eastAsia="仿宋_GB2312" w:hint="eastAsia"/>
          <w:sz w:val="32"/>
          <w:szCs w:val="32"/>
        </w:rPr>
        <w:t>申请未予准许，而是按照村委会自认的计价标准确定工程造价，并据此</w:t>
      </w:r>
      <w:proofErr w:type="gramStart"/>
      <w:r>
        <w:rPr>
          <w:rFonts w:ascii="仿宋_GB2312" w:eastAsia="仿宋_GB2312" w:hint="eastAsia"/>
          <w:sz w:val="32"/>
          <w:szCs w:val="32"/>
        </w:rPr>
        <w:t>作出</w:t>
      </w:r>
      <w:proofErr w:type="gramEnd"/>
      <w:r>
        <w:rPr>
          <w:rFonts w:ascii="仿宋_GB2312" w:eastAsia="仿宋_GB2312" w:hint="eastAsia"/>
          <w:sz w:val="32"/>
          <w:szCs w:val="32"/>
        </w:rPr>
        <w:t>判决。</w:t>
      </w:r>
    </w:p>
    <w:p w:rsidR="00E84AD4" w:rsidRDefault="00E84AD4" w:rsidP="00E84AD4">
      <w:pPr>
        <w:ind w:firstLineChars="200" w:firstLine="723"/>
        <w:rPr>
          <w:rFonts w:asciiTheme="majorEastAsia" w:eastAsiaTheme="majorEastAsia" w:hAnsiTheme="majorEastAsia"/>
          <w:b/>
          <w:sz w:val="36"/>
          <w:szCs w:val="36"/>
        </w:rPr>
      </w:pPr>
    </w:p>
    <w:p w:rsidR="00E84AD4" w:rsidRPr="007F55BD" w:rsidRDefault="00E84AD4" w:rsidP="00E84AD4">
      <w:pPr>
        <w:ind w:firstLineChars="200" w:firstLine="723"/>
        <w:rPr>
          <w:rFonts w:asciiTheme="majorEastAsia" w:eastAsiaTheme="majorEastAsia" w:hAnsiTheme="majorEastAsia"/>
          <w:b/>
          <w:sz w:val="36"/>
          <w:szCs w:val="36"/>
        </w:rPr>
      </w:pPr>
      <w:r w:rsidRPr="007F55BD">
        <w:rPr>
          <w:rFonts w:asciiTheme="majorEastAsia" w:eastAsiaTheme="majorEastAsia" w:hAnsiTheme="majorEastAsia" w:hint="eastAsia"/>
          <w:b/>
          <w:sz w:val="36"/>
          <w:szCs w:val="36"/>
        </w:rPr>
        <w:t>法律问题</w:t>
      </w:r>
    </w:p>
    <w:p w:rsidR="00E84AD4" w:rsidRDefault="00E84AD4" w:rsidP="00E84AD4">
      <w:pPr>
        <w:ind w:firstLineChars="200" w:firstLine="643"/>
        <w:rPr>
          <w:rFonts w:asciiTheme="majorEastAsia" w:eastAsiaTheme="majorEastAsia" w:hAnsiTheme="majorEastAsia"/>
          <w:b/>
          <w:sz w:val="32"/>
          <w:szCs w:val="32"/>
        </w:rPr>
      </w:pPr>
      <w:r>
        <w:rPr>
          <w:rFonts w:asciiTheme="majorEastAsia" w:eastAsiaTheme="majorEastAsia" w:hAnsiTheme="majorEastAsia" w:hint="eastAsia"/>
          <w:b/>
          <w:sz w:val="32"/>
          <w:szCs w:val="32"/>
        </w:rPr>
        <w:t>以上案例中存在以下问题：</w:t>
      </w:r>
    </w:p>
    <w:p w:rsidR="00E84AD4" w:rsidRDefault="00E84AD4" w:rsidP="00E84AD4">
      <w:pPr>
        <w:ind w:firstLineChars="200" w:firstLine="640"/>
        <w:rPr>
          <w:rFonts w:ascii="仿宋_GB2312" w:eastAsia="仿宋_GB2312"/>
          <w:sz w:val="32"/>
          <w:szCs w:val="32"/>
        </w:rPr>
      </w:pPr>
      <w:r>
        <w:rPr>
          <w:rFonts w:ascii="仿宋_GB2312" w:eastAsia="仿宋_GB2312" w:hint="eastAsia"/>
          <w:sz w:val="32"/>
          <w:szCs w:val="32"/>
        </w:rPr>
        <w:t>1.应释明而未释明。合同中约定了工程单价和暂定总价，一审法院仍以暂定的总价作为定案依据，做出判决。二审法院认为，工程造价应以工程单价</w:t>
      </w:r>
      <w:r w:rsidRPr="007E7388">
        <w:rPr>
          <w:rFonts w:ascii="仿宋_GB2312" w:eastAsia="仿宋_GB2312" w:hint="eastAsia"/>
          <w:sz w:val="32"/>
          <w:szCs w:val="32"/>
        </w:rPr>
        <w:t>×</w:t>
      </w:r>
      <w:r>
        <w:rPr>
          <w:rFonts w:ascii="仿宋_GB2312" w:eastAsia="仿宋_GB2312" w:hint="eastAsia"/>
          <w:sz w:val="32"/>
          <w:szCs w:val="32"/>
        </w:rPr>
        <w:t>实际工程量</w:t>
      </w:r>
      <w:proofErr w:type="gramStart"/>
      <w:r>
        <w:rPr>
          <w:rFonts w:ascii="仿宋_GB2312" w:eastAsia="仿宋_GB2312" w:hint="eastAsia"/>
          <w:sz w:val="32"/>
          <w:szCs w:val="32"/>
        </w:rPr>
        <w:t>做为最终工程</w:t>
      </w:r>
      <w:proofErr w:type="gramEnd"/>
      <w:r>
        <w:rPr>
          <w:rFonts w:ascii="仿宋_GB2312" w:eastAsia="仿宋_GB2312" w:hint="eastAsia"/>
          <w:sz w:val="32"/>
          <w:szCs w:val="32"/>
        </w:rPr>
        <w:t>总价，一审法院应就工程量的鉴定向负有举证责任的当事人</w:t>
      </w:r>
      <w:r>
        <w:rPr>
          <w:rFonts w:ascii="仿宋_GB2312" w:eastAsia="仿宋_GB2312" w:hint="eastAsia"/>
          <w:sz w:val="32"/>
          <w:szCs w:val="32"/>
        </w:rPr>
        <w:lastRenderedPageBreak/>
        <w:t>释明而未释明，导致基本事实不清，发回重审。</w:t>
      </w:r>
    </w:p>
    <w:p w:rsidR="00E84AD4" w:rsidRDefault="00E84AD4" w:rsidP="00E84AD4">
      <w:pPr>
        <w:ind w:firstLineChars="200" w:firstLine="640"/>
        <w:rPr>
          <w:rFonts w:ascii="仿宋_GB2312" w:eastAsia="仿宋_GB2312"/>
          <w:sz w:val="32"/>
          <w:szCs w:val="32"/>
        </w:rPr>
      </w:pPr>
      <w:r>
        <w:rPr>
          <w:rFonts w:ascii="仿宋_GB2312" w:eastAsia="仿宋_GB2312" w:hint="eastAsia"/>
          <w:sz w:val="32"/>
          <w:szCs w:val="32"/>
        </w:rPr>
        <w:t>2.应准许而未准许。当事人双方未就涉案工程签订合同，一审法院以单方自认作为定案依据，做出判决。二审法院认为，双方就工程造价产生争议，合同对单价及总价均未约定，应对工程造价进行鉴定，一审中当事人申请鉴定，一审法院应当准许而未为准许，导致基本事实不清，发回重审。</w:t>
      </w:r>
    </w:p>
    <w:p w:rsidR="00E84AD4" w:rsidRDefault="00E84AD4" w:rsidP="00E84AD4">
      <w:pPr>
        <w:ind w:firstLineChars="200" w:firstLine="640"/>
        <w:rPr>
          <w:rFonts w:ascii="仿宋_GB2312" w:eastAsia="仿宋_GB2312"/>
          <w:sz w:val="32"/>
          <w:szCs w:val="32"/>
        </w:rPr>
      </w:pPr>
    </w:p>
    <w:p w:rsidR="00E84AD4" w:rsidRPr="00492D0B" w:rsidRDefault="00E84AD4" w:rsidP="00E84AD4">
      <w:pPr>
        <w:ind w:firstLineChars="200" w:firstLine="723"/>
        <w:rPr>
          <w:rFonts w:asciiTheme="majorEastAsia" w:eastAsiaTheme="majorEastAsia" w:hAnsiTheme="majorEastAsia"/>
          <w:b/>
          <w:sz w:val="36"/>
          <w:szCs w:val="36"/>
        </w:rPr>
      </w:pPr>
      <w:r w:rsidRPr="00492D0B">
        <w:rPr>
          <w:rFonts w:asciiTheme="majorEastAsia" w:eastAsiaTheme="majorEastAsia" w:hAnsiTheme="majorEastAsia" w:hint="eastAsia"/>
          <w:b/>
          <w:sz w:val="36"/>
          <w:szCs w:val="36"/>
        </w:rPr>
        <w:t>法官会议意见：</w:t>
      </w:r>
    </w:p>
    <w:p w:rsidR="00E84AD4" w:rsidRPr="00675760" w:rsidRDefault="00E84AD4" w:rsidP="00E84AD4">
      <w:pPr>
        <w:ind w:firstLineChars="200" w:firstLine="643"/>
        <w:rPr>
          <w:rFonts w:asciiTheme="majorEastAsia" w:eastAsiaTheme="majorEastAsia" w:hAnsiTheme="majorEastAsia"/>
          <w:b/>
          <w:sz w:val="32"/>
          <w:szCs w:val="32"/>
        </w:rPr>
      </w:pPr>
      <w:r w:rsidRPr="00675760">
        <w:rPr>
          <w:rFonts w:asciiTheme="majorEastAsia" w:eastAsiaTheme="majorEastAsia" w:hAnsiTheme="majorEastAsia" w:hint="eastAsia"/>
          <w:b/>
          <w:sz w:val="32"/>
          <w:szCs w:val="32"/>
        </w:rPr>
        <w:t>一、申请鉴定的举证责任与后果承担。</w:t>
      </w:r>
    </w:p>
    <w:p w:rsidR="00E84AD4" w:rsidRDefault="00E84AD4" w:rsidP="00E84AD4">
      <w:pPr>
        <w:ind w:firstLineChars="200" w:firstLine="640"/>
        <w:rPr>
          <w:rFonts w:ascii="仿宋_GB2312" w:eastAsia="仿宋_GB2312"/>
          <w:sz w:val="32"/>
          <w:szCs w:val="32"/>
        </w:rPr>
      </w:pPr>
      <w:r>
        <w:rPr>
          <w:rFonts w:ascii="仿宋_GB2312" w:eastAsia="仿宋_GB2312" w:hint="eastAsia"/>
          <w:sz w:val="32"/>
          <w:szCs w:val="32"/>
        </w:rPr>
        <w:t>1.</w:t>
      </w:r>
      <w:r w:rsidRPr="00F83A5D">
        <w:rPr>
          <w:rFonts w:ascii="仿宋_GB2312" w:eastAsia="仿宋_GB2312" w:hint="eastAsia"/>
          <w:sz w:val="32"/>
          <w:szCs w:val="32"/>
        </w:rPr>
        <w:t>针对当事人对工程造价、质量、修复费用等有争议的专门性问题，人民法院认为需要鉴定的，应当向负有举证责任的当事人释明。</w:t>
      </w:r>
    </w:p>
    <w:p w:rsidR="00E84AD4" w:rsidRDefault="00E84AD4" w:rsidP="00E84AD4">
      <w:pPr>
        <w:ind w:firstLineChars="200" w:firstLine="640"/>
        <w:rPr>
          <w:rFonts w:ascii="仿宋_GB2312" w:eastAsia="仿宋_GB2312"/>
          <w:sz w:val="32"/>
          <w:szCs w:val="32"/>
        </w:rPr>
      </w:pPr>
      <w:r>
        <w:rPr>
          <w:rFonts w:ascii="仿宋_GB2312" w:eastAsia="仿宋_GB2312" w:hint="eastAsia"/>
          <w:sz w:val="32"/>
          <w:szCs w:val="32"/>
        </w:rPr>
        <w:t>2.</w:t>
      </w:r>
      <w:r w:rsidRPr="00CB5EF9">
        <w:rPr>
          <w:rFonts w:ascii="仿宋_GB2312" w:eastAsia="仿宋_GB2312" w:hint="eastAsia"/>
          <w:sz w:val="32"/>
          <w:szCs w:val="32"/>
        </w:rPr>
        <w:t>当事人经释明未申请鉴</w:t>
      </w:r>
      <w:r>
        <w:rPr>
          <w:rFonts w:ascii="仿宋_GB2312" w:eastAsia="仿宋_GB2312" w:hint="eastAsia"/>
          <w:sz w:val="32"/>
          <w:szCs w:val="32"/>
        </w:rPr>
        <w:t>定，或虽申请鉴定但未支付鉴定费用或者拒不提供相关材料的，应当承担</w:t>
      </w:r>
      <w:r w:rsidRPr="00CB5EF9">
        <w:rPr>
          <w:rFonts w:ascii="仿宋_GB2312" w:eastAsia="仿宋_GB2312" w:hint="eastAsia"/>
          <w:sz w:val="32"/>
          <w:szCs w:val="32"/>
        </w:rPr>
        <w:t>举证不能的法律后果。</w:t>
      </w:r>
    </w:p>
    <w:p w:rsidR="00E84AD4" w:rsidRPr="00B53740" w:rsidRDefault="00E84AD4" w:rsidP="00E84AD4">
      <w:pPr>
        <w:ind w:firstLineChars="200" w:firstLine="643"/>
        <w:rPr>
          <w:rFonts w:asciiTheme="majorEastAsia" w:eastAsiaTheme="majorEastAsia" w:hAnsiTheme="majorEastAsia"/>
          <w:b/>
          <w:sz w:val="32"/>
          <w:szCs w:val="32"/>
        </w:rPr>
      </w:pPr>
      <w:r w:rsidRPr="00B53740">
        <w:rPr>
          <w:rFonts w:asciiTheme="majorEastAsia" w:eastAsiaTheme="majorEastAsia" w:hAnsiTheme="majorEastAsia" w:hint="eastAsia"/>
          <w:b/>
          <w:sz w:val="32"/>
          <w:szCs w:val="32"/>
        </w:rPr>
        <w:t>二、</w:t>
      </w:r>
      <w:r>
        <w:rPr>
          <w:rFonts w:asciiTheme="majorEastAsia" w:eastAsiaTheme="majorEastAsia" w:hAnsiTheme="majorEastAsia" w:hint="eastAsia"/>
          <w:b/>
          <w:sz w:val="32"/>
          <w:szCs w:val="32"/>
        </w:rPr>
        <w:t>对鉴定程序</w:t>
      </w:r>
      <w:r w:rsidRPr="00B53740">
        <w:rPr>
          <w:rFonts w:asciiTheme="majorEastAsia" w:eastAsiaTheme="majorEastAsia" w:hAnsiTheme="majorEastAsia" w:hint="eastAsia"/>
          <w:b/>
          <w:sz w:val="32"/>
          <w:szCs w:val="32"/>
        </w:rPr>
        <w:t>处理不当的通报制度。</w:t>
      </w:r>
    </w:p>
    <w:p w:rsidR="00E84AD4" w:rsidRDefault="00E84AD4" w:rsidP="00E84AD4">
      <w:pPr>
        <w:ind w:firstLineChars="200" w:firstLine="640"/>
        <w:rPr>
          <w:rFonts w:ascii="仿宋_GB2312" w:eastAsia="仿宋_GB2312"/>
          <w:sz w:val="32"/>
          <w:szCs w:val="32"/>
        </w:rPr>
      </w:pPr>
      <w:r>
        <w:rPr>
          <w:rFonts w:ascii="仿宋_GB2312" w:eastAsia="仿宋_GB2312" w:hint="eastAsia"/>
          <w:sz w:val="32"/>
          <w:szCs w:val="32"/>
        </w:rPr>
        <w:t>一审法院未对鉴定问题进行释明，或者一审法院对鉴定申请未予准许，当事人在二审审理中又申请鉴定</w:t>
      </w:r>
      <w:r w:rsidRPr="006F1A28">
        <w:rPr>
          <w:rFonts w:ascii="仿宋_GB2312" w:eastAsia="仿宋_GB2312" w:hint="eastAsia"/>
          <w:sz w:val="32"/>
          <w:szCs w:val="32"/>
        </w:rPr>
        <w:t>，二审法院认为确</w:t>
      </w:r>
      <w:r>
        <w:rPr>
          <w:rFonts w:ascii="仿宋_GB2312" w:eastAsia="仿宋_GB2312" w:hint="eastAsia"/>
          <w:sz w:val="32"/>
          <w:szCs w:val="32"/>
        </w:rPr>
        <w:t>有鉴定必要的，二审法院依照民事诉讼法第一百七十条第一款第三项的规定发回重审，同时对该案一审法院及承办法官向全市法院通报。</w:t>
      </w:r>
    </w:p>
    <w:p w:rsidR="00E84AD4" w:rsidRPr="00B91FE4" w:rsidRDefault="00E84AD4" w:rsidP="00E84AD4">
      <w:pPr>
        <w:ind w:firstLineChars="200" w:firstLine="643"/>
        <w:rPr>
          <w:rFonts w:asciiTheme="majorEastAsia" w:eastAsiaTheme="majorEastAsia" w:hAnsiTheme="majorEastAsia"/>
          <w:b/>
          <w:sz w:val="32"/>
          <w:szCs w:val="32"/>
        </w:rPr>
      </w:pPr>
      <w:r w:rsidRPr="00B91FE4">
        <w:rPr>
          <w:rFonts w:asciiTheme="majorEastAsia" w:eastAsiaTheme="majorEastAsia" w:hAnsiTheme="majorEastAsia" w:hint="eastAsia"/>
          <w:b/>
          <w:sz w:val="32"/>
          <w:szCs w:val="32"/>
        </w:rPr>
        <w:t>三、当事人</w:t>
      </w:r>
      <w:proofErr w:type="gramStart"/>
      <w:r w:rsidRPr="00B91FE4">
        <w:rPr>
          <w:rFonts w:asciiTheme="majorEastAsia" w:eastAsiaTheme="majorEastAsia" w:hAnsiTheme="majorEastAsia" w:hint="eastAsia"/>
          <w:b/>
          <w:sz w:val="32"/>
          <w:szCs w:val="32"/>
        </w:rPr>
        <w:t>怠</w:t>
      </w:r>
      <w:proofErr w:type="gramEnd"/>
      <w:r w:rsidRPr="00B91FE4">
        <w:rPr>
          <w:rFonts w:asciiTheme="majorEastAsia" w:eastAsiaTheme="majorEastAsia" w:hAnsiTheme="majorEastAsia" w:hint="eastAsia"/>
          <w:b/>
          <w:sz w:val="32"/>
          <w:szCs w:val="32"/>
        </w:rPr>
        <w:t>于申请鉴定的处罚</w:t>
      </w:r>
      <w:r>
        <w:rPr>
          <w:rFonts w:asciiTheme="majorEastAsia" w:eastAsiaTheme="majorEastAsia" w:hAnsiTheme="majorEastAsia" w:hint="eastAsia"/>
          <w:b/>
          <w:sz w:val="32"/>
          <w:szCs w:val="32"/>
        </w:rPr>
        <w:t>。</w:t>
      </w:r>
    </w:p>
    <w:p w:rsidR="00E84AD4" w:rsidRDefault="00E84AD4" w:rsidP="00E84AD4">
      <w:pPr>
        <w:ind w:firstLineChars="200" w:firstLine="640"/>
        <w:rPr>
          <w:rFonts w:ascii="仿宋_GB2312" w:eastAsia="仿宋_GB2312"/>
          <w:sz w:val="32"/>
          <w:szCs w:val="32"/>
        </w:rPr>
      </w:pPr>
      <w:r>
        <w:rPr>
          <w:rFonts w:ascii="仿宋_GB2312" w:eastAsia="仿宋_GB2312" w:hint="eastAsia"/>
          <w:sz w:val="32"/>
          <w:szCs w:val="32"/>
        </w:rPr>
        <w:lastRenderedPageBreak/>
        <w:t>经一审法院释明后，</w:t>
      </w:r>
      <w:r w:rsidRPr="00CB5EF9">
        <w:rPr>
          <w:rFonts w:ascii="仿宋_GB2312" w:eastAsia="仿宋_GB2312" w:hint="eastAsia"/>
          <w:sz w:val="32"/>
          <w:szCs w:val="32"/>
        </w:rPr>
        <w:t>负有举证责任的当事人</w:t>
      </w:r>
      <w:r>
        <w:rPr>
          <w:rFonts w:ascii="仿宋_GB2312" w:eastAsia="仿宋_GB2312" w:hint="eastAsia"/>
          <w:sz w:val="32"/>
          <w:szCs w:val="32"/>
        </w:rPr>
        <w:t>不申请鉴定，或虽申请鉴定但不</w:t>
      </w:r>
      <w:r w:rsidRPr="00CB5EF9">
        <w:rPr>
          <w:rFonts w:ascii="仿宋_GB2312" w:eastAsia="仿宋_GB2312" w:hint="eastAsia"/>
          <w:sz w:val="32"/>
          <w:szCs w:val="32"/>
        </w:rPr>
        <w:t>支付鉴定费用或者拒不提供相关材料，</w:t>
      </w:r>
      <w:r>
        <w:rPr>
          <w:rFonts w:ascii="仿宋_GB2312" w:eastAsia="仿宋_GB2312" w:hint="eastAsia"/>
          <w:sz w:val="32"/>
          <w:szCs w:val="32"/>
        </w:rPr>
        <w:t>但二审诉讼中又申请鉴定</w:t>
      </w:r>
      <w:r w:rsidRPr="00CB5EF9">
        <w:rPr>
          <w:rFonts w:ascii="仿宋_GB2312" w:eastAsia="仿宋_GB2312" w:hint="eastAsia"/>
          <w:sz w:val="32"/>
          <w:szCs w:val="32"/>
        </w:rPr>
        <w:t>，二审法院认为</w:t>
      </w:r>
      <w:r>
        <w:rPr>
          <w:rFonts w:ascii="仿宋_GB2312" w:eastAsia="仿宋_GB2312" w:hint="eastAsia"/>
          <w:sz w:val="32"/>
          <w:szCs w:val="32"/>
        </w:rPr>
        <w:t>鉴定结果与案件基本事实有关，</w:t>
      </w:r>
      <w:r w:rsidRPr="00CB5EF9">
        <w:rPr>
          <w:rFonts w:ascii="仿宋_GB2312" w:eastAsia="仿宋_GB2312" w:hint="eastAsia"/>
          <w:sz w:val="32"/>
          <w:szCs w:val="32"/>
        </w:rPr>
        <w:t>确</w:t>
      </w:r>
      <w:r>
        <w:rPr>
          <w:rFonts w:ascii="仿宋_GB2312" w:eastAsia="仿宋_GB2312" w:hint="eastAsia"/>
          <w:sz w:val="32"/>
          <w:szCs w:val="32"/>
        </w:rPr>
        <w:t>有鉴定必要的，依照民事诉讼法第一百七十条第一款第三项的规定发回重审。发回重审后，一审法院应依照民事诉讼法第六十五条、民事诉讼</w:t>
      </w:r>
      <w:proofErr w:type="gramStart"/>
      <w:r>
        <w:rPr>
          <w:rFonts w:ascii="仿宋_GB2312" w:eastAsia="仿宋_GB2312" w:hint="eastAsia"/>
          <w:sz w:val="32"/>
          <w:szCs w:val="32"/>
        </w:rPr>
        <w:t>法解释</w:t>
      </w:r>
      <w:proofErr w:type="gramEnd"/>
      <w:r>
        <w:rPr>
          <w:rFonts w:ascii="仿宋_GB2312" w:eastAsia="仿宋_GB2312" w:hint="eastAsia"/>
          <w:sz w:val="32"/>
          <w:szCs w:val="32"/>
        </w:rPr>
        <w:t>第一百零二条的规定，对鉴定结论予以采信的，但同时应当依照民事诉讼法第一百一十五条的规定，对鉴定申请人予以训诫、罚款。</w:t>
      </w:r>
    </w:p>
    <w:p w:rsidR="00E84AD4" w:rsidRDefault="00E84AD4" w:rsidP="00E84AD4">
      <w:pPr>
        <w:ind w:firstLineChars="200" w:firstLine="640"/>
        <w:rPr>
          <w:rFonts w:ascii="仿宋_GB2312" w:eastAsia="仿宋_GB2312"/>
          <w:sz w:val="32"/>
          <w:szCs w:val="32"/>
        </w:rPr>
      </w:pPr>
    </w:p>
    <w:p w:rsidR="00E84AD4" w:rsidRPr="00597865" w:rsidRDefault="00E84AD4" w:rsidP="00E84AD4">
      <w:pPr>
        <w:ind w:firstLineChars="200" w:firstLine="723"/>
        <w:rPr>
          <w:rFonts w:asciiTheme="majorEastAsia" w:eastAsiaTheme="majorEastAsia" w:hAnsiTheme="majorEastAsia"/>
          <w:b/>
          <w:sz w:val="36"/>
          <w:szCs w:val="36"/>
        </w:rPr>
      </w:pPr>
      <w:r w:rsidRPr="00597865">
        <w:rPr>
          <w:rFonts w:asciiTheme="majorEastAsia" w:eastAsiaTheme="majorEastAsia" w:hAnsiTheme="majorEastAsia" w:hint="eastAsia"/>
          <w:b/>
          <w:sz w:val="36"/>
          <w:szCs w:val="36"/>
        </w:rPr>
        <w:t>民五庭副庭长栾钧霞针对相关问题的解答</w:t>
      </w:r>
    </w:p>
    <w:p w:rsidR="00E84AD4" w:rsidRPr="00234F66" w:rsidRDefault="00E84AD4" w:rsidP="00E84AD4">
      <w:pPr>
        <w:ind w:firstLineChars="200" w:firstLine="643"/>
        <w:rPr>
          <w:rFonts w:ascii="仿宋_GB2312" w:eastAsia="仿宋_GB2312"/>
          <w:b/>
          <w:sz w:val="32"/>
          <w:szCs w:val="32"/>
        </w:rPr>
      </w:pPr>
      <w:r w:rsidRPr="00234F66">
        <w:rPr>
          <w:rFonts w:ascii="仿宋_GB2312" w:eastAsia="仿宋_GB2312" w:hint="eastAsia"/>
          <w:b/>
          <w:sz w:val="32"/>
          <w:szCs w:val="32"/>
        </w:rPr>
        <w:t>问：为何要制定关于建设工程合同纠纷案件工程造价等专门性问题鉴定程序的指导意见？</w:t>
      </w:r>
    </w:p>
    <w:p w:rsidR="00E84AD4" w:rsidRDefault="00E84AD4" w:rsidP="00E84AD4">
      <w:pPr>
        <w:ind w:firstLineChars="200" w:firstLine="640"/>
        <w:rPr>
          <w:rFonts w:ascii="仿宋_GB2312" w:eastAsia="仿宋_GB2312"/>
          <w:sz w:val="32"/>
          <w:szCs w:val="32"/>
        </w:rPr>
      </w:pPr>
      <w:r>
        <w:rPr>
          <w:rFonts w:ascii="仿宋_GB2312" w:eastAsia="仿宋_GB2312" w:hint="eastAsia"/>
          <w:sz w:val="32"/>
          <w:szCs w:val="32"/>
        </w:rPr>
        <w:t>答：自2020年1月1日以来，济南中院民五庭因建设工程造价鉴定问题发回多起案件，发回原因多为应当向负有举证责任的当事人释明申请鉴定而未释</w:t>
      </w:r>
      <w:proofErr w:type="gramStart"/>
      <w:r>
        <w:rPr>
          <w:rFonts w:ascii="仿宋_GB2312" w:eastAsia="仿宋_GB2312" w:hint="eastAsia"/>
          <w:sz w:val="32"/>
          <w:szCs w:val="32"/>
        </w:rPr>
        <w:t>明或者</w:t>
      </w:r>
      <w:proofErr w:type="gramEnd"/>
      <w:r>
        <w:rPr>
          <w:rFonts w:ascii="仿宋_GB2312" w:eastAsia="仿宋_GB2312" w:hint="eastAsia"/>
          <w:sz w:val="32"/>
          <w:szCs w:val="32"/>
        </w:rPr>
        <w:t>当事人申请鉴定而未予准许等情形。鉴于目前一审法院在审理建设工程施工合同中针对工程造价、工程质量等专门问题存在审判尺度不统一的情况，民五庭就该问题组织法官会议进行了专题研讨，并制定了该指导意见。</w:t>
      </w:r>
    </w:p>
    <w:p w:rsidR="00E84AD4" w:rsidRPr="00234F66" w:rsidRDefault="00E84AD4" w:rsidP="00E84AD4">
      <w:pPr>
        <w:ind w:firstLineChars="200" w:firstLine="643"/>
        <w:rPr>
          <w:rFonts w:ascii="仿宋_GB2312" w:eastAsia="仿宋_GB2312"/>
          <w:b/>
          <w:sz w:val="32"/>
          <w:szCs w:val="32"/>
        </w:rPr>
      </w:pPr>
      <w:r w:rsidRPr="00234F66">
        <w:rPr>
          <w:rFonts w:ascii="仿宋_GB2312" w:eastAsia="仿宋_GB2312" w:hint="eastAsia"/>
          <w:b/>
          <w:sz w:val="32"/>
          <w:szCs w:val="32"/>
        </w:rPr>
        <w:t>问：如果</w:t>
      </w:r>
      <w:r>
        <w:rPr>
          <w:rFonts w:ascii="仿宋_GB2312" w:eastAsia="仿宋_GB2312" w:hint="eastAsia"/>
          <w:b/>
          <w:sz w:val="32"/>
          <w:szCs w:val="32"/>
        </w:rPr>
        <w:t>一审</w:t>
      </w:r>
      <w:r w:rsidRPr="00234F66">
        <w:rPr>
          <w:rFonts w:ascii="仿宋_GB2312" w:eastAsia="仿宋_GB2312" w:hint="eastAsia"/>
          <w:b/>
          <w:sz w:val="32"/>
          <w:szCs w:val="32"/>
        </w:rPr>
        <w:t>承办法官仍未按照该意见处理怎么办？</w:t>
      </w:r>
    </w:p>
    <w:p w:rsidR="00E84AD4" w:rsidRDefault="00E84AD4" w:rsidP="00E84AD4">
      <w:pPr>
        <w:ind w:firstLineChars="200" w:firstLine="640"/>
        <w:rPr>
          <w:rFonts w:ascii="仿宋_GB2312" w:eastAsia="仿宋_GB2312"/>
          <w:sz w:val="32"/>
          <w:szCs w:val="32"/>
        </w:rPr>
      </w:pPr>
      <w:r>
        <w:rPr>
          <w:rFonts w:ascii="仿宋_GB2312" w:eastAsia="仿宋_GB2312" w:hint="eastAsia"/>
          <w:sz w:val="32"/>
          <w:szCs w:val="32"/>
        </w:rPr>
        <w:t>答：在该意见出台后，中院民五庭将会督促各基层法院切实传达该指导意见，并加大监管力度。在该意见中也明确</w:t>
      </w:r>
      <w:r>
        <w:rPr>
          <w:rFonts w:ascii="仿宋_GB2312" w:eastAsia="仿宋_GB2312" w:hint="eastAsia"/>
          <w:sz w:val="32"/>
          <w:szCs w:val="32"/>
        </w:rPr>
        <w:lastRenderedPageBreak/>
        <w:t>了，如在审理案件中，仍存在不按照上述意见分配举证责任、对鉴定责任进行释</w:t>
      </w:r>
      <w:proofErr w:type="gramStart"/>
      <w:r>
        <w:rPr>
          <w:rFonts w:ascii="仿宋_GB2312" w:eastAsia="仿宋_GB2312" w:hint="eastAsia"/>
          <w:sz w:val="32"/>
          <w:szCs w:val="32"/>
        </w:rPr>
        <w:t>明或者</w:t>
      </w:r>
      <w:proofErr w:type="gramEnd"/>
      <w:r>
        <w:rPr>
          <w:rFonts w:ascii="仿宋_GB2312" w:eastAsia="仿宋_GB2312" w:hint="eastAsia"/>
          <w:sz w:val="32"/>
          <w:szCs w:val="32"/>
        </w:rPr>
        <w:t>其他与意见相悖的情形，并造成基本事实不清，一审判决错误，导致发回重审的，将对案件所在法院和承办法官予以通报。</w:t>
      </w:r>
    </w:p>
    <w:p w:rsidR="00E84AD4" w:rsidRPr="00234F66" w:rsidRDefault="00E84AD4" w:rsidP="00E84AD4">
      <w:pPr>
        <w:ind w:firstLineChars="200" w:firstLine="643"/>
        <w:rPr>
          <w:rFonts w:ascii="仿宋_GB2312" w:eastAsia="仿宋_GB2312"/>
          <w:b/>
          <w:sz w:val="32"/>
          <w:szCs w:val="32"/>
        </w:rPr>
      </w:pPr>
      <w:r w:rsidRPr="00234F66">
        <w:rPr>
          <w:rFonts w:ascii="仿宋_GB2312" w:eastAsia="仿宋_GB2312" w:hint="eastAsia"/>
          <w:b/>
          <w:sz w:val="32"/>
          <w:szCs w:val="32"/>
        </w:rPr>
        <w:t>问：针对拒不申请鉴定或滥用鉴定权利的当事人如何处理？</w:t>
      </w:r>
    </w:p>
    <w:p w:rsidR="00E84AD4" w:rsidRPr="006D0608" w:rsidRDefault="00E84AD4" w:rsidP="00E84AD4">
      <w:pPr>
        <w:ind w:firstLineChars="200" w:firstLine="640"/>
        <w:rPr>
          <w:rFonts w:ascii="仿宋_GB2312" w:eastAsia="仿宋_GB2312"/>
          <w:sz w:val="32"/>
          <w:szCs w:val="32"/>
        </w:rPr>
      </w:pPr>
      <w:r>
        <w:rPr>
          <w:rFonts w:ascii="仿宋_GB2312" w:eastAsia="仿宋_GB2312" w:hint="eastAsia"/>
          <w:sz w:val="32"/>
          <w:szCs w:val="32"/>
        </w:rPr>
        <w:t>答：分以下几种情况：一是如通过双方提供的证据能够查清事实，则对当事人提出的申请不予准许；二是</w:t>
      </w:r>
      <w:r w:rsidRPr="00CB5EF9">
        <w:rPr>
          <w:rFonts w:ascii="仿宋_GB2312" w:eastAsia="仿宋_GB2312" w:hint="eastAsia"/>
          <w:sz w:val="32"/>
          <w:szCs w:val="32"/>
        </w:rPr>
        <w:t>负有举证责任的当事人</w:t>
      </w:r>
      <w:r>
        <w:rPr>
          <w:rFonts w:ascii="仿宋_GB2312" w:eastAsia="仿宋_GB2312" w:hint="eastAsia"/>
          <w:sz w:val="32"/>
          <w:szCs w:val="32"/>
        </w:rPr>
        <w:t>不申请鉴定，或虽申请鉴定但不支付鉴定费用或者拒不提供相关材料的，承担举证不能的法律后果；三是有第二种情形，</w:t>
      </w:r>
      <w:r w:rsidRPr="006D0608">
        <w:rPr>
          <w:rFonts w:ascii="仿宋_GB2312" w:eastAsia="仿宋_GB2312" w:hint="eastAsia"/>
          <w:sz w:val="32"/>
          <w:szCs w:val="32"/>
        </w:rPr>
        <w:t>二审诉讼中又申请鉴定，二审法院认为鉴定结果与案件基本事实有关，确有鉴定必要的，依照法律规定发回重审。发回重审后，一审法院对鉴定结论予以采信的，但同时应当依照民事诉讼法第一百一十五条的规定，对鉴定申请人予以训诫、罚款。四是对于无须鉴定即可判决的案件，当事人于一审中申请鉴定，一审法院未予准许，当事人在二审中申请鉴定的，二审法院亦不予准许。</w:t>
      </w:r>
    </w:p>
    <w:p w:rsidR="009869D3" w:rsidRDefault="009869D3">
      <w:bookmarkStart w:id="0" w:name="_GoBack"/>
      <w:bookmarkEnd w:id="0"/>
    </w:p>
    <w:sectPr w:rsidR="009869D3" w:rsidSect="00667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E1" w:rsidRDefault="00733BE1" w:rsidP="00E84AD4">
      <w:r>
        <w:separator/>
      </w:r>
    </w:p>
  </w:endnote>
  <w:endnote w:type="continuationSeparator" w:id="0">
    <w:p w:rsidR="00733BE1" w:rsidRDefault="00733BE1" w:rsidP="00E8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E1" w:rsidRDefault="00733BE1" w:rsidP="00E84AD4">
      <w:r>
        <w:separator/>
      </w:r>
    </w:p>
  </w:footnote>
  <w:footnote w:type="continuationSeparator" w:id="0">
    <w:p w:rsidR="00733BE1" w:rsidRDefault="00733BE1" w:rsidP="00E84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21"/>
    <w:rsid w:val="00733BE1"/>
    <w:rsid w:val="009869D3"/>
    <w:rsid w:val="00CE2A21"/>
    <w:rsid w:val="00E84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AD4"/>
    <w:rPr>
      <w:sz w:val="18"/>
      <w:szCs w:val="18"/>
    </w:rPr>
  </w:style>
  <w:style w:type="paragraph" w:styleId="a4">
    <w:name w:val="footer"/>
    <w:basedOn w:val="a"/>
    <w:link w:val="Char0"/>
    <w:uiPriority w:val="99"/>
    <w:unhideWhenUsed/>
    <w:rsid w:val="00E84AD4"/>
    <w:pPr>
      <w:tabs>
        <w:tab w:val="center" w:pos="4153"/>
        <w:tab w:val="right" w:pos="8306"/>
      </w:tabs>
      <w:snapToGrid w:val="0"/>
      <w:jc w:val="left"/>
    </w:pPr>
    <w:rPr>
      <w:sz w:val="18"/>
      <w:szCs w:val="18"/>
    </w:rPr>
  </w:style>
  <w:style w:type="character" w:customStyle="1" w:styleId="Char0">
    <w:name w:val="页脚 Char"/>
    <w:basedOn w:val="a0"/>
    <w:link w:val="a4"/>
    <w:uiPriority w:val="99"/>
    <w:rsid w:val="00E84A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4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4AD4"/>
    <w:rPr>
      <w:sz w:val="18"/>
      <w:szCs w:val="18"/>
    </w:rPr>
  </w:style>
  <w:style w:type="paragraph" w:styleId="a4">
    <w:name w:val="footer"/>
    <w:basedOn w:val="a"/>
    <w:link w:val="Char0"/>
    <w:uiPriority w:val="99"/>
    <w:unhideWhenUsed/>
    <w:rsid w:val="00E84AD4"/>
    <w:pPr>
      <w:tabs>
        <w:tab w:val="center" w:pos="4153"/>
        <w:tab w:val="right" w:pos="8306"/>
      </w:tabs>
      <w:snapToGrid w:val="0"/>
      <w:jc w:val="left"/>
    </w:pPr>
    <w:rPr>
      <w:sz w:val="18"/>
      <w:szCs w:val="18"/>
    </w:rPr>
  </w:style>
  <w:style w:type="character" w:customStyle="1" w:styleId="Char0">
    <w:name w:val="页脚 Char"/>
    <w:basedOn w:val="a0"/>
    <w:link w:val="a4"/>
    <w:uiPriority w:val="99"/>
    <w:rsid w:val="00E84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262</Words>
  <Characters>1495</Characters>
  <Application>Microsoft Office Word</Application>
  <DocSecurity>0</DocSecurity>
  <Lines>12</Lines>
  <Paragraphs>3</Paragraphs>
  <ScaleCrop>false</ScaleCrop>
  <Company>china</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2020-04-29T06:32:00Z</dcterms:created>
  <dcterms:modified xsi:type="dcterms:W3CDTF">2020-04-29T06:32:00Z</dcterms:modified>
</cp:coreProperties>
</file>